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8801C0" w:rsidRPr="007658AD" w14:paraId="1EE118E1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0DECD98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rPr>
                <w:rFonts w:eastAsia="Calibri" w:cs="Calibri"/>
                <w:b/>
                <w:bCs/>
              </w:rPr>
            </w:pPr>
            <w:bookmarkStart w:id="0" w:name="_GoBack"/>
            <w:bookmarkEnd w:id="0"/>
            <w:r w:rsidRPr="007658AD">
              <w:rPr>
                <w:rFonts w:eastAsia="Calibri" w:cs="Calibri"/>
                <w:b/>
                <w:bCs/>
              </w:rPr>
              <w:t>Podmiot Objęty Sankcjami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262A833" w14:textId="77777777" w:rsidR="008801C0" w:rsidRPr="007658AD" w:rsidRDefault="008801C0" w:rsidP="008801C0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oznacza podmiot należący do którejkolwiek z poniższych kategorii:</w:t>
            </w:r>
          </w:p>
          <w:p w14:paraId="2DDB8C4A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o którym mowa w art. 5k ust. 1 Rozporządzenia 833/2014, tj.:</w:t>
            </w:r>
          </w:p>
          <w:p w14:paraId="5AA1AB9A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obywatel rosyjski, osoba fizyczna, osoba prawna, podmiot lub organ z siedzibą w Rosji,</w:t>
            </w:r>
          </w:p>
          <w:p w14:paraId="0741200B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prawna, podmiot lub organ, do której/którego prawa własności bezpośrednio lub pośrednio w ponad 50 % należą do podmiotu lub podmiotów, o którym/których mowa w </w:t>
            </w:r>
            <w:proofErr w:type="spellStart"/>
            <w:r w:rsidRPr="007658AD">
              <w:rPr>
                <w:rFonts w:eastAsia="Calibri" w:cs="Calibri"/>
              </w:rPr>
              <w:t>ppkt</w:t>
            </w:r>
            <w:proofErr w:type="spellEnd"/>
            <w:r w:rsidRPr="007658AD">
              <w:rPr>
                <w:rFonts w:eastAsia="Calibri" w:cs="Calibri"/>
              </w:rPr>
              <w:t xml:space="preserve"> (i) powyżej,</w:t>
            </w:r>
          </w:p>
          <w:p w14:paraId="68770B74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 xml:space="preserve">osoba fizyczna lub prawna, podmiot lub organ działająca/y w imieniu lub pod kierunkiem podmiotu lub podmiotów, o którym/których mowa w </w:t>
            </w:r>
            <w:proofErr w:type="spellStart"/>
            <w:r w:rsidRPr="007658AD">
              <w:rPr>
                <w:rFonts w:eastAsia="Calibri" w:cs="Calibri"/>
              </w:rPr>
              <w:t>ppkt</w:t>
            </w:r>
            <w:proofErr w:type="spellEnd"/>
            <w:r w:rsidRPr="007658AD">
              <w:rPr>
                <w:rFonts w:eastAsia="Calibri" w:cs="Calibri"/>
              </w:rPr>
              <w:t xml:space="preserve"> (i) lub (ii) powyżej;</w:t>
            </w:r>
          </w:p>
          <w:p w14:paraId="39FF4997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765/2006;</w:t>
            </w:r>
          </w:p>
          <w:p w14:paraId="11B707A4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269/2014;</w:t>
            </w:r>
          </w:p>
          <w:p w14:paraId="35ACD3A1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423F920B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beneficjentem rzeczywistym w rozumieniu ustawy z dnia 1 marca 2018 r. o przeciwdziałaniu praniu pieniędzy oraz finansowaniu terroryzmu (</w:t>
            </w:r>
            <w:proofErr w:type="spellStart"/>
            <w:r w:rsidRPr="007658AD">
              <w:rPr>
                <w:rFonts w:eastAsia="Calibri" w:cs="Calibri"/>
              </w:rPr>
              <w:t>t.j</w:t>
            </w:r>
            <w:proofErr w:type="spellEnd"/>
            <w:r w:rsidRPr="007658AD">
              <w:rPr>
                <w:rFonts w:eastAsia="Calibri" w:cs="Calibri"/>
              </w:rPr>
              <w:t xml:space="preserve">. Dz. U. z 2022 r. poz. 593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 jest, lub po 23 lutego 2022 r. był, podmiot, o którym mowa w lit. a, b, c lub d powyżej;</w:t>
            </w:r>
          </w:p>
          <w:p w14:paraId="1BD27F93" w14:textId="75E32723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jednostką dominującą w rozumieniu art. 3 ust. 1 pkt 37 ustawy z dnia 29 września 1994 r. o rachunkowości (</w:t>
            </w:r>
            <w:proofErr w:type="spellStart"/>
            <w:r w:rsidRPr="007658AD">
              <w:rPr>
                <w:rFonts w:eastAsia="Calibri" w:cs="Calibri"/>
              </w:rPr>
              <w:t>t.j</w:t>
            </w:r>
            <w:proofErr w:type="spellEnd"/>
            <w:r w:rsidRPr="007658AD">
              <w:rPr>
                <w:rFonts w:eastAsia="Calibri" w:cs="Calibri"/>
              </w:rPr>
              <w:t xml:space="preserve">. Dz. U. z 2021 r. poz. 217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zm.), jest lub po 23 lutego 2022 r. był, podmiot, o którym mowa w lit. a, b, c lub d powyżej</w:t>
            </w:r>
            <w:r w:rsidR="007855D4" w:rsidRPr="007658AD">
              <w:rPr>
                <w:rFonts w:eastAsia="Calibri" w:cs="Calibri"/>
              </w:rPr>
              <w:t>;</w:t>
            </w:r>
          </w:p>
          <w:p w14:paraId="7574DA21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inny podmiot objęty, na podstawie przepisów prawa obowiązującego w Rzeczypospolitej Polskiej, sankcjami wyłączającymi lub ograniczającymi możliwość zawarcia z nim lub realizacji z nim lub z jego udziałem Umowy;</w:t>
            </w:r>
          </w:p>
        </w:tc>
      </w:tr>
      <w:tr w:rsidR="008801C0" w:rsidRPr="007658AD" w14:paraId="397388FC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3C84310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lastRenderedPageBreak/>
              <w:t>Rozporządzenie 269/2014</w:t>
            </w:r>
          </w:p>
        </w:tc>
        <w:tc>
          <w:tcPr>
            <w:tcW w:w="6270" w:type="dxa"/>
            <w:shd w:val="clear" w:color="auto" w:fill="FFFFFF" w:themeFill="background1"/>
          </w:tcPr>
          <w:p w14:paraId="3658AEDB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 xml:space="preserve">Rozporządzenie Rady (UE) nr 269/2014 z dnia 17 marca 2014 r. w sprawie środków ograniczających w odniesieniu do działań podważających integralność terytorialną, suwerenność i niezależność Ukrainy lub im zagrażających (Dz. U. UE. L. z 2014 r. Nr 78, str. 6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0338E9F2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0B46BD56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205AFB8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765/2006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24546C5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7658AD">
              <w:rPr>
                <w:rFonts w:eastAsia="Calibri" w:cs="Calibri"/>
                <w:color w:val="333333"/>
                <w:shd w:val="clear" w:color="auto" w:fill="FFFFFF"/>
                <w:lang w:eastAsia="en-US"/>
              </w:rPr>
              <w:t xml:space="preserve"> </w:t>
            </w:r>
            <w:r w:rsidRPr="007658AD">
              <w:rPr>
                <w:rFonts w:eastAsia="Calibri" w:cs="Calibri"/>
              </w:rPr>
              <w:t xml:space="preserve">(Dz. U. UE. L. z 2006 r. Nr 134, str. 1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5D6F20B6" w14:textId="6B8339FC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14066C4B" w14:textId="77777777" w:rsidTr="008801C0">
        <w:trPr>
          <w:trHeight w:val="480"/>
        </w:trPr>
        <w:tc>
          <w:tcPr>
            <w:tcW w:w="2490" w:type="dxa"/>
            <w:shd w:val="clear" w:color="auto" w:fill="FFFFFF" w:themeFill="background1"/>
            <w:hideMark/>
          </w:tcPr>
          <w:p w14:paraId="33DA5034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833/2014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EE751A6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 xml:space="preserve">Rozporządzenie Rady (UE) nr 833/2014 z dnia 31 lipca 2014 r. dotyczące środków ograniczających w związku z działaniami Rosji destabilizującymi sytuację na Ukrainie (Dz. U. UE. L. z 2014 r. Nr 229, str. 1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</w:t>
            </w:r>
            <w:r w:rsidRPr="007658AD">
              <w:rPr>
                <w:rFonts w:eastAsia="Calibri" w:cs="Calibri"/>
                <w:color w:val="000000" w:themeColor="text1"/>
              </w:rPr>
              <w:t xml:space="preserve">; </w:t>
            </w:r>
          </w:p>
          <w:p w14:paraId="5943AB10" w14:textId="55CC04F7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642591C3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557526C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 xml:space="preserve">Ustawa </w:t>
            </w:r>
            <w:r w:rsidRPr="007658AD">
              <w:rPr>
                <w:rFonts w:eastAsia="Calibri" w:cs="Calibri"/>
                <w:b/>
                <w:bCs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A5E7119" w14:textId="5C8D64CC" w:rsidR="008801C0" w:rsidRPr="007658AD" w:rsidRDefault="008801C0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7658AD">
              <w:rPr>
                <w:rFonts w:eastAsia="Calibri" w:cs="Calibri"/>
                <w:color w:val="000000" w:themeColor="text1"/>
              </w:rPr>
              <w:t xml:space="preserve"> (Dz. U. poz. 835</w:t>
            </w:r>
            <w:r w:rsidR="00F56A25" w:rsidRPr="007658AD">
              <w:t xml:space="preserve"> </w:t>
            </w:r>
            <w:r w:rsidR="00F56A25" w:rsidRPr="007658AD">
              <w:rPr>
                <w:rFonts w:eastAsia="Calibri" w:cs="Calibri"/>
                <w:color w:val="000000" w:themeColor="text1"/>
              </w:rPr>
              <w:t xml:space="preserve">z </w:t>
            </w:r>
            <w:proofErr w:type="spellStart"/>
            <w:r w:rsidR="00F56A25" w:rsidRPr="007658AD">
              <w:rPr>
                <w:rFonts w:eastAsia="Calibri" w:cs="Calibri"/>
                <w:color w:val="000000" w:themeColor="text1"/>
              </w:rPr>
              <w:t>późn</w:t>
            </w:r>
            <w:proofErr w:type="spellEnd"/>
            <w:r w:rsidR="00F56A25" w:rsidRPr="007658AD">
              <w:rPr>
                <w:rFonts w:eastAsia="Calibri" w:cs="Calibri"/>
                <w:color w:val="000000" w:themeColor="text1"/>
              </w:rPr>
              <w:t>. zm.</w:t>
            </w:r>
            <w:r w:rsidRPr="007658AD">
              <w:rPr>
                <w:rFonts w:eastAsia="Calibri" w:cs="Calibri"/>
                <w:color w:val="000000" w:themeColor="text1"/>
              </w:rPr>
              <w:t>)</w:t>
            </w:r>
            <w:r w:rsidRPr="007658AD">
              <w:rPr>
                <w:rFonts w:eastAsia="Calibri" w:cs="Calibri"/>
              </w:rPr>
              <w:t>;</w:t>
            </w:r>
          </w:p>
        </w:tc>
      </w:tr>
    </w:tbl>
    <w:p w14:paraId="5FAA6D56" w14:textId="77777777" w:rsidR="008801C0" w:rsidRPr="007658AD" w:rsidRDefault="008801C0" w:rsidP="00A55FDE">
      <w:pPr>
        <w:spacing w:line="276" w:lineRule="auto"/>
        <w:jc w:val="center"/>
        <w:rPr>
          <w:rFonts w:cstheme="minorHAnsi"/>
        </w:rPr>
      </w:pPr>
    </w:p>
    <w:p w14:paraId="5053F88A" w14:textId="23416BC7" w:rsidR="00B458A2" w:rsidRPr="007658AD" w:rsidRDefault="00B458A2" w:rsidP="00F7473C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7658AD">
        <w:rPr>
          <w:rFonts w:cstheme="minorHAnsi"/>
          <w:szCs w:val="22"/>
        </w:rPr>
        <w:t>KLAUZULA SANKCYJNA</w:t>
      </w:r>
    </w:p>
    <w:p w14:paraId="40729C60" w14:textId="46CA5C9E" w:rsidR="00B458A2" w:rsidRPr="007658AD" w:rsidRDefault="0000529C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1" w:name="_Hlk52458150"/>
      <w:r w:rsidRPr="007658AD">
        <w:rPr>
          <w:rFonts w:cstheme="minorHAnsi"/>
        </w:rPr>
        <w:t>Celem postanowień</w:t>
      </w:r>
      <w:r w:rsidR="00B458A2" w:rsidRPr="007658AD">
        <w:rPr>
          <w:rFonts w:cstheme="minorHAnsi"/>
        </w:rPr>
        <w:t xml:space="preserve"> niniejszego paragrafu </w:t>
      </w:r>
      <w:r w:rsidRPr="007658AD">
        <w:rPr>
          <w:rFonts w:cstheme="minorHAnsi"/>
        </w:rPr>
        <w:t>jest</w:t>
      </w:r>
      <w:r w:rsidR="00B458A2" w:rsidRPr="007658AD">
        <w:rPr>
          <w:rFonts w:cstheme="minorHAnsi"/>
        </w:rPr>
        <w:t xml:space="preserve"> niedopuszczenie, </w:t>
      </w:r>
      <w:r w:rsidR="008801C0" w:rsidRPr="007658AD">
        <w:rPr>
          <w:rFonts w:cstheme="minorHAnsi"/>
        </w:rPr>
        <w:t>a</w:t>
      </w:r>
      <w:r w:rsidR="00B458A2" w:rsidRPr="007658AD">
        <w:rPr>
          <w:rFonts w:cstheme="minorHAnsi"/>
        </w:rPr>
        <w:t xml:space="preserve">by w </w:t>
      </w:r>
      <w:r w:rsidR="006F709A" w:rsidRPr="007658AD">
        <w:rPr>
          <w:rFonts w:cstheme="minorHAnsi"/>
        </w:rPr>
        <w:t>realizacji</w:t>
      </w:r>
      <w:r w:rsidR="00B458A2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brały udział Podmioty Objęte Sankcjami.   </w:t>
      </w:r>
    </w:p>
    <w:p w14:paraId="1A8221A1" w14:textId="57A2D44B" w:rsidR="00B458A2" w:rsidRPr="007658AD" w:rsidRDefault="00F70B24" w:rsidP="008707DF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5D0239" w:rsidRPr="007658AD">
        <w:rPr>
          <w:rFonts w:cstheme="minorHAnsi"/>
        </w:rPr>
        <w:t xml:space="preserve"> niniejszym</w:t>
      </w:r>
      <w:r w:rsidR="00B458A2" w:rsidRPr="007658AD">
        <w:rPr>
          <w:rFonts w:cstheme="minorHAnsi"/>
        </w:rPr>
        <w:t xml:space="preserve"> o</w:t>
      </w:r>
      <w:r w:rsidR="0002231D" w:rsidRPr="007658AD">
        <w:rPr>
          <w:rFonts w:cstheme="minorHAnsi"/>
        </w:rPr>
        <w:t>świadcza, że na dzień zawarcia u</w:t>
      </w:r>
      <w:r w:rsidR="00B458A2" w:rsidRPr="007658AD">
        <w:rPr>
          <w:rFonts w:cstheme="minorHAnsi"/>
        </w:rPr>
        <w:t>mowy</w:t>
      </w:r>
      <w:r w:rsidR="008707DF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jest Podmiotem Objętym Sankcjami</w:t>
      </w:r>
      <w:r w:rsidR="000D7D09" w:rsidRPr="007658AD">
        <w:rPr>
          <w:rFonts w:cstheme="minorHAnsi"/>
        </w:rPr>
        <w:t>.</w:t>
      </w:r>
    </w:p>
    <w:p w14:paraId="3CCE3582" w14:textId="33759FFA" w:rsidR="00B458A2" w:rsidRPr="007658AD" w:rsidRDefault="00F70B24" w:rsidP="001B027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zapewnia i gwarantuje,</w:t>
      </w:r>
      <w:r w:rsidR="0002231D" w:rsidRPr="007658AD">
        <w:rPr>
          <w:rFonts w:cstheme="minorHAnsi"/>
        </w:rPr>
        <w:t xml:space="preserve"> że w całym okresie realizacji u</w:t>
      </w:r>
      <w:r w:rsidR="00B458A2" w:rsidRPr="007658AD">
        <w:rPr>
          <w:rFonts w:cstheme="minorHAnsi"/>
        </w:rPr>
        <w:t>mowy</w:t>
      </w:r>
      <w:r w:rsidR="001B0276" w:rsidRPr="007658AD">
        <w:rPr>
          <w:rFonts w:cstheme="minorHAnsi"/>
        </w:rPr>
        <w:t xml:space="preserve"> </w:t>
      </w:r>
      <w:r w:rsidR="00B458A2" w:rsidRPr="007658AD">
        <w:rPr>
          <w:rFonts w:eastAsia="Calibri" w:cstheme="minorHAnsi"/>
        </w:rPr>
        <w:t>nie będzie Podmiotem Objętym Sankcjami</w:t>
      </w:r>
      <w:r w:rsidR="008801C0" w:rsidRPr="007658AD">
        <w:rPr>
          <w:rFonts w:eastAsia="Calibri" w:cstheme="minorHAnsi"/>
        </w:rPr>
        <w:t>.</w:t>
      </w:r>
    </w:p>
    <w:p w14:paraId="404F23EC" w14:textId="1BEE5AF4" w:rsidR="00B458A2" w:rsidRPr="007658AD" w:rsidRDefault="00F926DA" w:rsidP="004E42A7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zapewnia i gwara</w:t>
      </w:r>
      <w:r w:rsidR="0002231D" w:rsidRPr="007658AD">
        <w:rPr>
          <w:rFonts w:cstheme="minorHAnsi"/>
        </w:rPr>
        <w:t>ntuje, że w ramach wykonywania u</w:t>
      </w:r>
      <w:r w:rsidR="00B458A2" w:rsidRPr="007658AD">
        <w:rPr>
          <w:rFonts w:cstheme="minorHAnsi"/>
        </w:rPr>
        <w:t xml:space="preserve">mowy ani </w:t>
      </w:r>
      <w:r w:rsidRPr="007658AD">
        <w:rPr>
          <w:rFonts w:cstheme="minorHAnsi"/>
        </w:rPr>
        <w:t>Kontrahent</w:t>
      </w:r>
      <w:r w:rsidR="001C40BD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ani żaden z </w:t>
      </w:r>
      <w:r w:rsidR="006439E7" w:rsidRPr="007658AD">
        <w:rPr>
          <w:rFonts w:cstheme="minorHAnsi"/>
        </w:rPr>
        <w:t>jego</w:t>
      </w:r>
      <w:r w:rsidR="00410077" w:rsidRPr="007658AD">
        <w:rPr>
          <w:rFonts w:cstheme="minorHAnsi"/>
        </w:rPr>
        <w:t xml:space="preserve"> </w:t>
      </w:r>
      <w:r w:rsidR="00525E38" w:rsidRPr="007658AD">
        <w:rPr>
          <w:rFonts w:cstheme="minorHAnsi"/>
        </w:rPr>
        <w:t>podwykonawców</w:t>
      </w:r>
      <w:r w:rsidR="00031DB5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</w:t>
      </w:r>
      <w:r w:rsidR="006439E7" w:rsidRPr="007658AD">
        <w:rPr>
          <w:rFonts w:cstheme="minorHAnsi"/>
        </w:rPr>
        <w:t xml:space="preserve"> oraz zobowiązuje się przestrzegać sankcji gospodarczych nałożonych na </w:t>
      </w:r>
      <w:r w:rsidR="0017738C" w:rsidRPr="00053F1A">
        <w:rPr>
          <w:rFonts w:cstheme="minorHAnsi"/>
        </w:rPr>
        <w:t>Rosję</w:t>
      </w:r>
      <w:r w:rsidR="006439E7" w:rsidRPr="007658AD">
        <w:rPr>
          <w:rFonts w:cstheme="minorHAnsi"/>
        </w:rPr>
        <w:t xml:space="preserve">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PGE oraz zagwarantować przestrzeganie tych sankcji przez Kontrahenta i jego podwykonawców</w:t>
      </w:r>
      <w:r w:rsidR="00B458A2" w:rsidRPr="007658AD">
        <w:rPr>
          <w:rFonts w:cstheme="minorHAnsi"/>
        </w:rPr>
        <w:t>.</w:t>
      </w:r>
    </w:p>
    <w:bookmarkEnd w:id="1"/>
    <w:p w14:paraId="4F8A079F" w14:textId="3288A817" w:rsidR="00B458A2" w:rsidRPr="007658AD" w:rsidRDefault="00253130" w:rsidP="00DA37B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lastRenderedPageBreak/>
        <w:t>Kontrahent</w:t>
      </w:r>
      <w:r w:rsidR="00B458A2" w:rsidRPr="007658AD">
        <w:rPr>
          <w:rFonts w:cstheme="minorHAnsi"/>
        </w:rPr>
        <w:t xml:space="preserve"> zapewnia i gwarantuje, że zawiadomi </w:t>
      </w:r>
      <w:r w:rsidR="00B34038" w:rsidRPr="007658AD">
        <w:rPr>
          <w:rFonts w:cstheme="minorHAnsi"/>
        </w:rPr>
        <w:t>PGE</w:t>
      </w:r>
      <w:r w:rsidR="00B458A2" w:rsidRPr="007658AD">
        <w:rPr>
          <w:rFonts w:cstheme="minorHAnsi"/>
        </w:rPr>
        <w:t xml:space="preserve">, w sposób określony w ust. </w:t>
      </w:r>
      <w:r w:rsidR="0028465E" w:rsidRPr="007658AD">
        <w:rPr>
          <w:rFonts w:cstheme="minorHAnsi"/>
        </w:rPr>
        <w:t>6</w:t>
      </w:r>
      <w:r w:rsidR="00B458A2" w:rsidRPr="007658AD">
        <w:rPr>
          <w:rFonts w:cstheme="minorHAnsi"/>
        </w:rPr>
        <w:t xml:space="preserve"> niniejszego paragrafu, o każdej zmianie stanu rzeczy co do którego </w:t>
      </w: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złożył oświadczenie, o którym mowa w ust. </w:t>
      </w:r>
      <w:r w:rsidR="006C6558" w:rsidRPr="007658AD">
        <w:rPr>
          <w:rFonts w:cstheme="minorHAnsi"/>
        </w:rPr>
        <w:t>3</w:t>
      </w:r>
      <w:r w:rsidR="00B458A2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 xml:space="preserve">lub ust. 4 </w:t>
      </w:r>
      <w:r w:rsidR="00B458A2" w:rsidRPr="007658AD">
        <w:rPr>
          <w:rFonts w:cstheme="minorHAnsi"/>
        </w:rPr>
        <w:t xml:space="preserve">niniejszego paragrafu, a w szczególności, że zawiadomi </w:t>
      </w:r>
      <w:r w:rsidR="00E82489" w:rsidRPr="007658AD">
        <w:rPr>
          <w:rFonts w:cstheme="minorHAnsi"/>
        </w:rPr>
        <w:t>PGE</w:t>
      </w:r>
      <w:r w:rsidR="00B458A2" w:rsidRPr="007658AD">
        <w:rPr>
          <w:rFonts w:cstheme="minorHAnsi"/>
        </w:rPr>
        <w:t xml:space="preserve">, jeżeli </w:t>
      </w:r>
      <w:r w:rsidR="00386F64" w:rsidRPr="007658AD">
        <w:rPr>
          <w:rFonts w:cstheme="minorHAnsi"/>
        </w:rPr>
        <w:t xml:space="preserve">on </w:t>
      </w:r>
      <w:r w:rsidR="0016369A" w:rsidRPr="007658AD">
        <w:rPr>
          <w:rFonts w:cstheme="minorHAnsi"/>
        </w:rPr>
        <w:t xml:space="preserve">lub jego </w:t>
      </w:r>
      <w:r w:rsidR="00623B79" w:rsidRPr="007658AD">
        <w:rPr>
          <w:rFonts w:cstheme="minorHAnsi"/>
        </w:rPr>
        <w:t>podwykonawca</w:t>
      </w:r>
      <w:r w:rsidR="00B458A2" w:rsidRPr="007658AD">
        <w:rPr>
          <w:rFonts w:cstheme="minorHAnsi"/>
        </w:rPr>
        <w:t xml:space="preserve"> </w:t>
      </w:r>
      <w:r w:rsidR="00386F64" w:rsidRPr="007658AD">
        <w:rPr>
          <w:rFonts w:cstheme="minorHAnsi"/>
        </w:rPr>
        <w:t xml:space="preserve">stanie się </w:t>
      </w:r>
      <w:r w:rsidR="00B458A2" w:rsidRPr="007658AD">
        <w:rPr>
          <w:rFonts w:cstheme="minorHAnsi"/>
        </w:rPr>
        <w:t>Podmiotem Objętym Sankcjami</w:t>
      </w:r>
      <w:r w:rsidR="00386F64" w:rsidRPr="007658AD">
        <w:rPr>
          <w:rFonts w:cstheme="minorHAnsi"/>
        </w:rPr>
        <w:t xml:space="preserve"> lub innymi sankcjami jakie mogą zostać w przyszłości wprowadzone przez właściwe organy z powodu konfliktu zbrojnego w Ukrainie</w:t>
      </w:r>
      <w:r w:rsidR="00777619" w:rsidRPr="007658AD">
        <w:rPr>
          <w:rFonts w:cstheme="minorHAnsi"/>
        </w:rPr>
        <w:t>.</w:t>
      </w:r>
    </w:p>
    <w:p w14:paraId="7B1CCFB8" w14:textId="1B007C96" w:rsidR="00B458A2" w:rsidRPr="007658AD" w:rsidRDefault="00EC1FA2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dokona zawiadomienia, o którym mowa w ust. </w:t>
      </w:r>
      <w:r w:rsidR="00862B39" w:rsidRPr="007658AD">
        <w:rPr>
          <w:rFonts w:cstheme="minorHAnsi"/>
        </w:rPr>
        <w:t>5</w:t>
      </w:r>
      <w:r w:rsidR="00B458A2" w:rsidRPr="007658AD">
        <w:rPr>
          <w:rFonts w:cstheme="minorHAnsi"/>
        </w:rPr>
        <w:t>, w formie pisemnej</w:t>
      </w:r>
      <w:r w:rsidR="00B32A44" w:rsidRPr="007658AD">
        <w:rPr>
          <w:rFonts w:cstheme="minorHAnsi"/>
        </w:rPr>
        <w:t xml:space="preserve"> oraz za pośrednictwem poczty elektronicznej</w:t>
      </w:r>
      <w:r w:rsidR="00B458A2" w:rsidRPr="007658AD">
        <w:rPr>
          <w:rFonts w:cstheme="minorHAnsi"/>
        </w:rPr>
        <w:t>, w terminie 3 </w:t>
      </w:r>
      <w:r w:rsidR="001D3CF9" w:rsidRPr="007658AD">
        <w:rPr>
          <w:rFonts w:cstheme="minorHAnsi"/>
        </w:rPr>
        <w:t xml:space="preserve">(trzech) </w:t>
      </w:r>
      <w:r w:rsidR="00EB1CB8" w:rsidRPr="007658AD">
        <w:rPr>
          <w:rFonts w:cstheme="minorHAnsi"/>
        </w:rPr>
        <w:t>dni roboczych</w:t>
      </w:r>
      <w:r w:rsidR="00B458A2" w:rsidRPr="007658AD">
        <w:rPr>
          <w:rFonts w:cstheme="minorHAnsi"/>
        </w:rPr>
        <w:t xml:space="preserve"> od dnia, w którym dowiedział się lub, przy dołożeniu </w:t>
      </w:r>
      <w:r w:rsidR="00EB1CB8" w:rsidRPr="007658AD">
        <w:rPr>
          <w:rFonts w:cstheme="minorHAnsi"/>
        </w:rPr>
        <w:t>najwyższej</w:t>
      </w:r>
      <w:r w:rsidR="00B458A2" w:rsidRPr="007658AD">
        <w:rPr>
          <w:rFonts w:cstheme="minorHAnsi"/>
        </w:rPr>
        <w:t xml:space="preserve"> staranności, powinien dowiedzieć się o zaistnieniu podstaw do dokonania zawiadomienia.</w:t>
      </w:r>
    </w:p>
    <w:p w14:paraId="384F723F" w14:textId="0EC4705A" w:rsidR="00B458A2" w:rsidRPr="007658AD" w:rsidRDefault="008B23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PGE</w:t>
      </w:r>
      <w:r w:rsidR="0002231D" w:rsidRPr="007658AD">
        <w:rPr>
          <w:rFonts w:cstheme="minorHAnsi"/>
        </w:rPr>
        <w:t xml:space="preserve"> może odstąpić od u</w:t>
      </w:r>
      <w:r w:rsidR="00B458A2" w:rsidRPr="007658AD">
        <w:rPr>
          <w:rFonts w:cstheme="minorHAnsi"/>
        </w:rPr>
        <w:t>mowy w każdym z następujących przypadków</w:t>
      </w:r>
      <w:r w:rsidR="0015703B" w:rsidRPr="007658AD">
        <w:rPr>
          <w:rFonts w:cstheme="minorHAnsi"/>
        </w:rPr>
        <w:t>,</w:t>
      </w:r>
      <w:r w:rsidR="001D1AA2" w:rsidRPr="007658AD">
        <w:rPr>
          <w:rFonts w:cstheme="minorHAnsi"/>
        </w:rPr>
        <w:t xml:space="preserve"> tj. gdy</w:t>
      </w:r>
      <w:r w:rsidR="00B458A2" w:rsidRPr="007658AD">
        <w:rPr>
          <w:rFonts w:cstheme="minorHAnsi"/>
        </w:rPr>
        <w:t>:</w:t>
      </w:r>
    </w:p>
    <w:p w14:paraId="5ADEAA76" w14:textId="4FF7FB5E" w:rsidR="00B458A2" w:rsidRPr="007658AD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D71441" w:rsidRPr="007658AD">
        <w:rPr>
          <w:rFonts w:cstheme="minorHAnsi"/>
        </w:rPr>
        <w:t>Kontrahenta</w:t>
      </w:r>
      <w:r w:rsidRPr="007658AD">
        <w:rPr>
          <w:rFonts w:cstheme="minorHAnsi"/>
        </w:rPr>
        <w:t xml:space="preserve"> zawarte w ust. 2</w:t>
      </w:r>
      <w:r w:rsidR="00031DB5" w:rsidRPr="007658AD">
        <w:rPr>
          <w:rFonts w:cstheme="minorHAnsi"/>
        </w:rPr>
        <w:t>, 3</w:t>
      </w:r>
      <w:r w:rsidR="001F6F84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>lub 4</w:t>
      </w:r>
      <w:r w:rsidRPr="007658AD">
        <w:rPr>
          <w:rFonts w:cstheme="minorHAnsi"/>
        </w:rPr>
        <w:t xml:space="preserve"> niniejszego paragrafu lub 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6439E7" w:rsidRPr="007658AD">
        <w:rPr>
          <w:rFonts w:cstheme="minorHAnsi"/>
        </w:rPr>
        <w:t xml:space="preserve">jego </w:t>
      </w:r>
      <w:r w:rsidR="00D71441" w:rsidRPr="007658AD">
        <w:rPr>
          <w:rFonts w:cstheme="minorHAnsi"/>
        </w:rPr>
        <w:t>podwykonawcy</w:t>
      </w:r>
      <w:r w:rsidR="001F6F84" w:rsidRPr="007658AD">
        <w:rPr>
          <w:rFonts w:cstheme="minorHAnsi"/>
        </w:rPr>
        <w:t xml:space="preserve">, </w:t>
      </w:r>
      <w:r w:rsidRPr="007658AD">
        <w:rPr>
          <w:rFonts w:cstheme="minorHAnsi"/>
        </w:rPr>
        <w:t>okaż</w:t>
      </w:r>
      <w:r w:rsidR="006439E7" w:rsidRPr="007658AD">
        <w:rPr>
          <w:rFonts w:cstheme="minorHAnsi"/>
        </w:rPr>
        <w:t>ą</w:t>
      </w:r>
      <w:r w:rsidRPr="007658AD">
        <w:rPr>
          <w:rFonts w:cstheme="minorHAnsi"/>
        </w:rPr>
        <w:t xml:space="preserve"> się </w:t>
      </w:r>
      <w:r w:rsidR="00C95650" w:rsidRPr="007658AD">
        <w:rPr>
          <w:rFonts w:cstheme="minorHAnsi"/>
        </w:rPr>
        <w:t>nieprawdziwe</w:t>
      </w:r>
      <w:r w:rsidRPr="007658AD">
        <w:rPr>
          <w:rFonts w:cstheme="minorHAnsi"/>
        </w:rPr>
        <w:t>,</w:t>
      </w:r>
    </w:p>
    <w:p w14:paraId="0F3519E5" w14:textId="2AD233CA" w:rsidR="00B458A2" w:rsidRPr="007658AD" w:rsidRDefault="00095817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naruszy zobowiązanie wynikające z ust. 4 niniejszego paragrafu</w:t>
      </w:r>
      <w:r w:rsidR="00BD31D1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lub</w:t>
      </w:r>
    </w:p>
    <w:p w14:paraId="032F2775" w14:textId="090D84E2" w:rsidR="00B458A2" w:rsidRPr="007658AD" w:rsidRDefault="009745E7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nie złoży </w:t>
      </w:r>
      <w:r w:rsidRPr="007658AD">
        <w:rPr>
          <w:rFonts w:cstheme="minorHAnsi"/>
        </w:rPr>
        <w:t>PGE</w:t>
      </w:r>
      <w:r w:rsidR="00B458A2" w:rsidRPr="007658AD">
        <w:rPr>
          <w:rFonts w:cstheme="minorHAnsi"/>
        </w:rPr>
        <w:t xml:space="preserve"> oświadczenia, o którym mowa w ust. 5 niniejszego paragrafu i to pomimo ponownego wezwania </w:t>
      </w:r>
      <w:r w:rsidRPr="007658AD">
        <w:rPr>
          <w:rFonts w:cstheme="minorHAnsi"/>
        </w:rPr>
        <w:t>Kontrahenta</w:t>
      </w:r>
      <w:r w:rsidR="00B458A2" w:rsidRPr="007658AD">
        <w:rPr>
          <w:rFonts w:cstheme="minorHAnsi"/>
        </w:rPr>
        <w:t xml:space="preserve"> do złożenia takiego oświadczenia i wyznaczenia na to dodatkowego terminu nie krótszego niż 3 </w:t>
      </w:r>
      <w:r w:rsidR="00D62188" w:rsidRPr="007658AD">
        <w:rPr>
          <w:rFonts w:cstheme="minorHAnsi"/>
        </w:rPr>
        <w:t xml:space="preserve">(trzy) </w:t>
      </w:r>
      <w:r w:rsidR="00EB1CB8" w:rsidRPr="007658AD">
        <w:rPr>
          <w:rFonts w:cstheme="minorHAnsi"/>
        </w:rPr>
        <w:t>dni robocze</w:t>
      </w:r>
      <w:r w:rsidR="00B458A2" w:rsidRPr="007658AD">
        <w:rPr>
          <w:rFonts w:cstheme="minorHAnsi"/>
        </w:rPr>
        <w:t>.</w:t>
      </w:r>
    </w:p>
    <w:p w14:paraId="43096EFF" w14:textId="38810199" w:rsidR="00B458A2" w:rsidRPr="007658AD" w:rsidRDefault="007A3DF3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7A3DF3">
        <w:rPr>
          <w:rFonts w:cstheme="minorHAnsi"/>
        </w:rPr>
        <w:t>PGE może złożyć oświadczenie o odstąpieniu od umo</w:t>
      </w:r>
      <w:r>
        <w:rPr>
          <w:rFonts w:cstheme="minorHAnsi"/>
        </w:rPr>
        <w:t xml:space="preserve">wy na tej podstawie w terminie do </w:t>
      </w:r>
      <w:r w:rsidR="007F318D">
        <w:rPr>
          <w:rFonts w:cstheme="minorHAnsi"/>
        </w:rPr>
        <w:t>1 miesiąca</w:t>
      </w:r>
      <w:r w:rsidRPr="007A3DF3">
        <w:rPr>
          <w:rFonts w:cstheme="minorHAnsi"/>
        </w:rPr>
        <w:t xml:space="preserve"> od powzięcia wiadomości o okoliczności stanowiącej podstawę odstąpienia, nie później jednak niż do dnia zakończenia obowiązywania umowy</w:t>
      </w:r>
      <w:r w:rsidR="00B458A2" w:rsidRPr="007658AD">
        <w:rPr>
          <w:rFonts w:cstheme="minorHAnsi"/>
        </w:rPr>
        <w:t>.</w:t>
      </w:r>
    </w:p>
    <w:p w14:paraId="5BF40F05" w14:textId="32AF8F47" w:rsidR="00B458A2" w:rsidRPr="007658AD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Odstępując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na podstawie ust. </w:t>
      </w:r>
      <w:r w:rsidR="005537D9" w:rsidRPr="007658AD">
        <w:rPr>
          <w:rFonts w:cstheme="minorHAnsi"/>
        </w:rPr>
        <w:t xml:space="preserve">7 </w:t>
      </w:r>
      <w:r w:rsidRPr="007658AD">
        <w:rPr>
          <w:rFonts w:cstheme="minorHAnsi"/>
        </w:rPr>
        <w:t xml:space="preserve">niniejszego paragrafu </w:t>
      </w:r>
      <w:r w:rsidR="002A100E" w:rsidRPr="007658AD">
        <w:rPr>
          <w:rFonts w:cstheme="minorHAnsi"/>
        </w:rPr>
        <w:t>PGE</w:t>
      </w:r>
      <w:r w:rsidRPr="007658AD">
        <w:rPr>
          <w:rFonts w:cstheme="minorHAnsi"/>
        </w:rPr>
        <w:t xml:space="preserve"> może wybrać, czy odstępuje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ze skutkiem </w:t>
      </w:r>
      <w:r w:rsidRPr="007658AD">
        <w:rPr>
          <w:rFonts w:cstheme="minorHAnsi"/>
          <w:i/>
        </w:rPr>
        <w:t xml:space="preserve">ex </w:t>
      </w:r>
      <w:proofErr w:type="spellStart"/>
      <w:r w:rsidRPr="007658AD">
        <w:rPr>
          <w:rFonts w:cstheme="minorHAnsi"/>
          <w:i/>
        </w:rPr>
        <w:t>tunc</w:t>
      </w:r>
      <w:proofErr w:type="spellEnd"/>
      <w:r w:rsidRPr="007658AD">
        <w:rPr>
          <w:rFonts w:cstheme="minorHAnsi"/>
        </w:rPr>
        <w:t xml:space="preserve"> czy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 xml:space="preserve"> oraz czy w przypadku odstąpienia ze skutkiem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>, czy odstępuje w zakresie całej części niewykonanej</w:t>
      </w:r>
      <w:r w:rsidR="00031DB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031DB5" w:rsidRPr="007658AD">
        <w:rPr>
          <w:rFonts w:cstheme="minorHAnsi"/>
        </w:rPr>
        <w:t>mowy</w:t>
      </w:r>
      <w:r w:rsidRPr="007658AD">
        <w:rPr>
          <w:rFonts w:cstheme="minorHAnsi"/>
        </w:rPr>
        <w:t>, czy tylko w określonym zakresie części niewykonanej</w:t>
      </w:r>
      <w:r w:rsidR="00725CE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725CE5" w:rsidRPr="007658AD">
        <w:rPr>
          <w:rFonts w:cstheme="minorHAnsi"/>
        </w:rPr>
        <w:t>mowy</w:t>
      </w:r>
      <w:r w:rsidRPr="007658AD">
        <w:rPr>
          <w:rFonts w:cstheme="minorHAnsi"/>
        </w:rPr>
        <w:t xml:space="preserve">. </w:t>
      </w:r>
      <w:r w:rsidR="0077180E" w:rsidRPr="007658AD">
        <w:rPr>
          <w:rFonts w:cstheme="minorHAnsi"/>
        </w:rPr>
        <w:t>PGE</w:t>
      </w:r>
      <w:r w:rsidRPr="007658AD">
        <w:rPr>
          <w:rFonts w:cstheme="minorHAnsi"/>
        </w:rPr>
        <w:t xml:space="preserve"> oznaczy swój wybór w tym zakresie w treści oświadczenia</w:t>
      </w:r>
      <w:r w:rsidR="00725CE5" w:rsidRPr="007658AD">
        <w:rPr>
          <w:rFonts w:cstheme="minorHAnsi"/>
        </w:rPr>
        <w:t>,</w:t>
      </w:r>
      <w:r w:rsidRPr="007658AD">
        <w:rPr>
          <w:rFonts w:cstheme="minorHAnsi"/>
        </w:rPr>
        <w:t xml:space="preserve"> o </w:t>
      </w:r>
      <w:r w:rsidR="00725CE5" w:rsidRPr="007658AD">
        <w:rPr>
          <w:rFonts w:cstheme="minorHAnsi"/>
        </w:rPr>
        <w:t>którym mowa w ust. 7 powyżej</w:t>
      </w:r>
      <w:r w:rsidRPr="007658AD">
        <w:rPr>
          <w:rFonts w:cstheme="minorHAnsi"/>
        </w:rPr>
        <w:t>.</w:t>
      </w:r>
    </w:p>
    <w:p w14:paraId="3CF11041" w14:textId="12B9CE00" w:rsidR="00B458A2" w:rsidRPr="007658AD" w:rsidRDefault="00725CE5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Złożenie przez PGE oświadczenia o </w:t>
      </w:r>
      <w:r w:rsidR="0002231D" w:rsidRPr="007658AD">
        <w:rPr>
          <w:rFonts w:cstheme="minorHAnsi"/>
        </w:rPr>
        <w:t>odstąpieniu od u</w:t>
      </w:r>
      <w:r w:rsidRPr="007658AD">
        <w:rPr>
          <w:rFonts w:cstheme="minorHAnsi"/>
        </w:rPr>
        <w:t xml:space="preserve">mowy, </w:t>
      </w:r>
      <w:r w:rsidR="00B458A2" w:rsidRPr="007658AD">
        <w:rPr>
          <w:rFonts w:cstheme="minorHAnsi"/>
        </w:rPr>
        <w:t>na podstawie postanowień niniejszego paragrafu</w:t>
      </w:r>
      <w:r w:rsidR="006439E7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stanowi odstąpienie z</w:t>
      </w:r>
      <w:r w:rsidR="003F300D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przyczyn leżących po stronie </w:t>
      </w:r>
      <w:r w:rsidR="00B00718" w:rsidRPr="007658AD">
        <w:rPr>
          <w:rFonts w:cstheme="minorHAnsi"/>
        </w:rPr>
        <w:t>Kontrahenta</w:t>
      </w:r>
      <w:r w:rsidR="00B458A2" w:rsidRPr="007658AD">
        <w:rPr>
          <w:rFonts w:cstheme="minorHAnsi"/>
        </w:rPr>
        <w:t>.</w:t>
      </w:r>
    </w:p>
    <w:p w14:paraId="07095480" w14:textId="009B8F9E" w:rsidR="00B458A2" w:rsidRPr="007658AD" w:rsidRDefault="0002231D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przypadku odstąpienia od u</w:t>
      </w:r>
      <w:r w:rsidR="00B458A2" w:rsidRPr="007658AD">
        <w:rPr>
          <w:rFonts w:cstheme="minorHAnsi"/>
        </w:rPr>
        <w:t xml:space="preserve">mowy na podstawie postanowień niniejszego paragrafu zastosowanie znajdują postanowienia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 do</w:t>
      </w:r>
      <w:r w:rsidRPr="007658AD">
        <w:rPr>
          <w:rFonts w:cstheme="minorHAnsi"/>
        </w:rPr>
        <w:t>tyczące skutków odstąpienia od u</w:t>
      </w:r>
      <w:r w:rsidR="00B458A2" w:rsidRPr="007658AD">
        <w:rPr>
          <w:rFonts w:cstheme="minorHAnsi"/>
        </w:rPr>
        <w:t>mowy i</w:t>
      </w:r>
      <w:r w:rsidR="00727C60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postępowania po odstąpieniu od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mowy.</w:t>
      </w:r>
    </w:p>
    <w:p w14:paraId="53FC4E30" w14:textId="3569F59B" w:rsidR="006C627D" w:rsidRPr="00AB2C3D" w:rsidRDefault="00B458A2" w:rsidP="00F87174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celu uniknięcia wątpliwości strony potwierdzają, że</w:t>
      </w:r>
      <w:r w:rsidR="00A0273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naruszenie zobowiązań, o których mowa w</w:t>
      </w:r>
      <w:r w:rsidR="00727C60" w:rsidRPr="007658AD">
        <w:rPr>
          <w:rFonts w:cstheme="minorHAnsi"/>
        </w:rPr>
        <w:t> </w:t>
      </w:r>
      <w:r w:rsidRPr="007658AD">
        <w:rPr>
          <w:rFonts w:cstheme="minorHAnsi"/>
        </w:rPr>
        <w:t>ust. 3</w:t>
      </w:r>
      <w:r w:rsidR="00995C27" w:rsidRPr="007658AD">
        <w:rPr>
          <w:rFonts w:cstheme="minorHAnsi"/>
        </w:rPr>
        <w:t xml:space="preserve"> - </w:t>
      </w:r>
      <w:r w:rsidR="005537D9" w:rsidRPr="007658AD">
        <w:rPr>
          <w:rFonts w:cstheme="minorHAnsi"/>
        </w:rPr>
        <w:t xml:space="preserve">6 </w:t>
      </w:r>
      <w:r w:rsidRPr="007658AD">
        <w:rPr>
          <w:rFonts w:cstheme="minorHAnsi"/>
        </w:rPr>
        <w:t xml:space="preserve">niniejszego paragrafu </w:t>
      </w:r>
      <w:r w:rsidR="00A359A3" w:rsidRPr="007658AD">
        <w:rPr>
          <w:rFonts w:cstheme="minorHAnsi"/>
        </w:rPr>
        <w:t>ma charakter odpowiedzialności gwarancyjnej</w:t>
      </w:r>
      <w:r w:rsidR="001D47E6" w:rsidRPr="007658AD">
        <w:rPr>
          <w:rFonts w:cstheme="minorHAnsi"/>
        </w:rPr>
        <w:t xml:space="preserve">, </w:t>
      </w:r>
      <w:r w:rsidR="00A2465F" w:rsidRPr="007658AD">
        <w:rPr>
          <w:rFonts w:cstheme="minorHAnsi"/>
        </w:rPr>
        <w:t>Kontrahent</w:t>
      </w:r>
      <w:r w:rsidR="001D47E6" w:rsidRPr="007658AD">
        <w:rPr>
          <w:rFonts w:cstheme="minorHAnsi"/>
        </w:rPr>
        <w:t xml:space="preserve"> odpowiada względem </w:t>
      </w:r>
      <w:r w:rsidR="00A2465F" w:rsidRPr="007658AD">
        <w:rPr>
          <w:rFonts w:cstheme="minorHAnsi"/>
        </w:rPr>
        <w:t>PGE</w:t>
      </w:r>
      <w:r w:rsidR="001D47E6" w:rsidRPr="007658AD">
        <w:rPr>
          <w:rFonts w:cstheme="minorHAnsi"/>
        </w:rPr>
        <w:t xml:space="preserve"> za zachowania własne</w:t>
      </w:r>
      <w:r w:rsidR="00004D57" w:rsidRPr="007658AD">
        <w:rPr>
          <w:rFonts w:cstheme="minorHAnsi"/>
        </w:rPr>
        <w:t xml:space="preserve"> oraz podwykonawców</w:t>
      </w:r>
      <w:r w:rsidR="000C196F" w:rsidRPr="007658AD">
        <w:rPr>
          <w:rFonts w:cstheme="minorHAnsi"/>
        </w:rPr>
        <w:t>,</w:t>
      </w:r>
      <w:r w:rsidR="00A02733" w:rsidRPr="007658AD">
        <w:rPr>
          <w:rFonts w:cstheme="minorHAnsi"/>
        </w:rPr>
        <w:t xml:space="preserve"> a </w:t>
      </w:r>
      <w:r w:rsidR="0002231D" w:rsidRPr="007658AD">
        <w:rPr>
          <w:rFonts w:cstheme="minorHAnsi"/>
        </w:rPr>
        <w:t>odstąpienie od u</w:t>
      </w:r>
      <w:r w:rsidRPr="007658AD">
        <w:rPr>
          <w:rFonts w:cstheme="minorHAnsi"/>
        </w:rPr>
        <w:t xml:space="preserve">mowy na podstawie niniejszego paragrafu nie wyłącza prawa do dochodzenia </w:t>
      </w:r>
      <w:r w:rsidR="00A359A3" w:rsidRPr="007658AD">
        <w:rPr>
          <w:rFonts w:cstheme="minorHAnsi"/>
        </w:rPr>
        <w:t xml:space="preserve">od Kontrahenta </w:t>
      </w:r>
      <w:r w:rsidRPr="007658AD">
        <w:rPr>
          <w:rFonts w:cstheme="minorHAnsi"/>
        </w:rPr>
        <w:t xml:space="preserve">zapłaty kar umownych, jak również nie ma wpływu na zobowiązania </w:t>
      </w:r>
      <w:r w:rsidR="00A359A3" w:rsidRPr="007658AD">
        <w:rPr>
          <w:rFonts w:cstheme="minorHAnsi"/>
        </w:rPr>
        <w:t xml:space="preserve">Kontrahenta </w:t>
      </w:r>
      <w:r w:rsidRPr="007658AD">
        <w:rPr>
          <w:rFonts w:cstheme="minorHAnsi"/>
        </w:rPr>
        <w:t>wynikające z rękojmi za wady i gwarancji jakości</w:t>
      </w:r>
      <w:r w:rsidR="000716E3" w:rsidRPr="007658AD">
        <w:rPr>
          <w:rFonts w:cstheme="minorHAnsi"/>
        </w:rPr>
        <w:t>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sectPr w:rsidR="006C627D" w:rsidRPr="00AB2C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CBAD1" w14:textId="77777777" w:rsidR="007E4E36" w:rsidRDefault="007E4E36" w:rsidP="00D2273F">
      <w:pPr>
        <w:spacing w:after="0" w:line="240" w:lineRule="auto"/>
      </w:pPr>
      <w:r>
        <w:separator/>
      </w:r>
    </w:p>
  </w:endnote>
  <w:endnote w:type="continuationSeparator" w:id="0">
    <w:p w14:paraId="5CC7EEAE" w14:textId="77777777" w:rsidR="007E4E36" w:rsidRDefault="007E4E36" w:rsidP="00D2273F">
      <w:pPr>
        <w:spacing w:after="0" w:line="240" w:lineRule="auto"/>
      </w:pPr>
      <w:r>
        <w:continuationSeparator/>
      </w:r>
    </w:p>
  </w:endnote>
  <w:endnote w:type="continuationNotice" w:id="1">
    <w:p w14:paraId="45B1B427" w14:textId="77777777" w:rsidR="007E4E36" w:rsidRDefault="007E4E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92FFF" w14:textId="77777777" w:rsidR="00614917" w:rsidRDefault="00614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176EF" w14:textId="77777777" w:rsidR="007E4E36" w:rsidRDefault="007E4E36" w:rsidP="00D2273F">
      <w:pPr>
        <w:spacing w:after="0" w:line="240" w:lineRule="auto"/>
      </w:pPr>
      <w:r>
        <w:separator/>
      </w:r>
    </w:p>
  </w:footnote>
  <w:footnote w:type="continuationSeparator" w:id="0">
    <w:p w14:paraId="2EBBF19F" w14:textId="77777777" w:rsidR="007E4E36" w:rsidRDefault="007E4E36" w:rsidP="00D2273F">
      <w:pPr>
        <w:spacing w:after="0" w:line="240" w:lineRule="auto"/>
      </w:pPr>
      <w:r>
        <w:continuationSeparator/>
      </w:r>
    </w:p>
  </w:footnote>
  <w:footnote w:type="continuationNotice" w:id="1">
    <w:p w14:paraId="27AB19C3" w14:textId="77777777" w:rsidR="007E4E36" w:rsidRDefault="007E4E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59C6F" w14:textId="77777777" w:rsidR="00614917" w:rsidRDefault="006149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4FED"/>
    <w:multiLevelType w:val="multilevel"/>
    <w:tmpl w:val="D0BA12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2FE6AAD"/>
    <w:multiLevelType w:val="hybridMultilevel"/>
    <w:tmpl w:val="2724F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1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DateAndTime/>
  <w:proofState w:spelling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470A"/>
    <w:rsid w:val="00004D57"/>
    <w:rsid w:val="0000529C"/>
    <w:rsid w:val="00007C64"/>
    <w:rsid w:val="0002231D"/>
    <w:rsid w:val="00031DB5"/>
    <w:rsid w:val="0006515B"/>
    <w:rsid w:val="000716E3"/>
    <w:rsid w:val="00074288"/>
    <w:rsid w:val="000802E7"/>
    <w:rsid w:val="0008085C"/>
    <w:rsid w:val="00091C3A"/>
    <w:rsid w:val="00095817"/>
    <w:rsid w:val="000A0026"/>
    <w:rsid w:val="000A6086"/>
    <w:rsid w:val="000B0CAA"/>
    <w:rsid w:val="000C196F"/>
    <w:rsid w:val="000D650D"/>
    <w:rsid w:val="000D7D09"/>
    <w:rsid w:val="000F1E34"/>
    <w:rsid w:val="000F6661"/>
    <w:rsid w:val="0015703B"/>
    <w:rsid w:val="0016369A"/>
    <w:rsid w:val="00164C75"/>
    <w:rsid w:val="00167427"/>
    <w:rsid w:val="0017738C"/>
    <w:rsid w:val="001836FE"/>
    <w:rsid w:val="001849E4"/>
    <w:rsid w:val="0018634B"/>
    <w:rsid w:val="001924FB"/>
    <w:rsid w:val="00195114"/>
    <w:rsid w:val="001A2908"/>
    <w:rsid w:val="001B0276"/>
    <w:rsid w:val="001B694D"/>
    <w:rsid w:val="001C40BD"/>
    <w:rsid w:val="001D1AA2"/>
    <w:rsid w:val="001D3CF9"/>
    <w:rsid w:val="001D47E6"/>
    <w:rsid w:val="001D5133"/>
    <w:rsid w:val="001E450F"/>
    <w:rsid w:val="001F4B96"/>
    <w:rsid w:val="001F6F84"/>
    <w:rsid w:val="002126BC"/>
    <w:rsid w:val="0023706E"/>
    <w:rsid w:val="00240AB6"/>
    <w:rsid w:val="00241083"/>
    <w:rsid w:val="002518C6"/>
    <w:rsid w:val="00253130"/>
    <w:rsid w:val="00257D03"/>
    <w:rsid w:val="00261B44"/>
    <w:rsid w:val="00272722"/>
    <w:rsid w:val="002769B3"/>
    <w:rsid w:val="002821B8"/>
    <w:rsid w:val="0028465E"/>
    <w:rsid w:val="002861E6"/>
    <w:rsid w:val="002A100E"/>
    <w:rsid w:val="002A6AEE"/>
    <w:rsid w:val="002B4D2F"/>
    <w:rsid w:val="002D4ED7"/>
    <w:rsid w:val="002D5B1E"/>
    <w:rsid w:val="002E2A65"/>
    <w:rsid w:val="002E538C"/>
    <w:rsid w:val="002E5794"/>
    <w:rsid w:val="003070DA"/>
    <w:rsid w:val="00323F86"/>
    <w:rsid w:val="0033320D"/>
    <w:rsid w:val="003455DF"/>
    <w:rsid w:val="0036511D"/>
    <w:rsid w:val="00366B79"/>
    <w:rsid w:val="003867DC"/>
    <w:rsid w:val="00386F64"/>
    <w:rsid w:val="003B1CC0"/>
    <w:rsid w:val="003B6744"/>
    <w:rsid w:val="003B70A3"/>
    <w:rsid w:val="003B755B"/>
    <w:rsid w:val="003C639A"/>
    <w:rsid w:val="003C6D0E"/>
    <w:rsid w:val="003D3E7A"/>
    <w:rsid w:val="003D4669"/>
    <w:rsid w:val="003D6426"/>
    <w:rsid w:val="003F300D"/>
    <w:rsid w:val="00410077"/>
    <w:rsid w:val="00414DFB"/>
    <w:rsid w:val="00422F40"/>
    <w:rsid w:val="004335A0"/>
    <w:rsid w:val="00437042"/>
    <w:rsid w:val="004401AD"/>
    <w:rsid w:val="00464049"/>
    <w:rsid w:val="004810CB"/>
    <w:rsid w:val="0048434F"/>
    <w:rsid w:val="004857AB"/>
    <w:rsid w:val="00486E73"/>
    <w:rsid w:val="004B4C63"/>
    <w:rsid w:val="004C646D"/>
    <w:rsid w:val="004C7E89"/>
    <w:rsid w:val="004E42A7"/>
    <w:rsid w:val="004E749D"/>
    <w:rsid w:val="004F27CF"/>
    <w:rsid w:val="00501995"/>
    <w:rsid w:val="00511859"/>
    <w:rsid w:val="00517E19"/>
    <w:rsid w:val="00517F44"/>
    <w:rsid w:val="005249B5"/>
    <w:rsid w:val="00525E38"/>
    <w:rsid w:val="00541B48"/>
    <w:rsid w:val="005537D9"/>
    <w:rsid w:val="00567B74"/>
    <w:rsid w:val="005742E5"/>
    <w:rsid w:val="00581810"/>
    <w:rsid w:val="00594F68"/>
    <w:rsid w:val="005A66FB"/>
    <w:rsid w:val="005B495C"/>
    <w:rsid w:val="005C0AE4"/>
    <w:rsid w:val="005C61EA"/>
    <w:rsid w:val="005C6D27"/>
    <w:rsid w:val="005D0239"/>
    <w:rsid w:val="005D5380"/>
    <w:rsid w:val="00601D6C"/>
    <w:rsid w:val="00603370"/>
    <w:rsid w:val="00614917"/>
    <w:rsid w:val="00623B79"/>
    <w:rsid w:val="00624976"/>
    <w:rsid w:val="00626CBA"/>
    <w:rsid w:val="006334D1"/>
    <w:rsid w:val="006439E7"/>
    <w:rsid w:val="00650EBA"/>
    <w:rsid w:val="006A6067"/>
    <w:rsid w:val="006A79BD"/>
    <w:rsid w:val="006C4F81"/>
    <w:rsid w:val="006C627D"/>
    <w:rsid w:val="006C6558"/>
    <w:rsid w:val="006D19F8"/>
    <w:rsid w:val="006D2ECB"/>
    <w:rsid w:val="006D7560"/>
    <w:rsid w:val="006F709A"/>
    <w:rsid w:val="00702F8A"/>
    <w:rsid w:val="00707E6A"/>
    <w:rsid w:val="00713048"/>
    <w:rsid w:val="00720194"/>
    <w:rsid w:val="00724C3C"/>
    <w:rsid w:val="00724F6E"/>
    <w:rsid w:val="00725CE5"/>
    <w:rsid w:val="00727C60"/>
    <w:rsid w:val="007658AD"/>
    <w:rsid w:val="0077180E"/>
    <w:rsid w:val="00772499"/>
    <w:rsid w:val="00777619"/>
    <w:rsid w:val="007855D4"/>
    <w:rsid w:val="007A3DF3"/>
    <w:rsid w:val="007B16E7"/>
    <w:rsid w:val="007B2B54"/>
    <w:rsid w:val="007B3D40"/>
    <w:rsid w:val="007D24CB"/>
    <w:rsid w:val="007E4E36"/>
    <w:rsid w:val="007E7614"/>
    <w:rsid w:val="007F318D"/>
    <w:rsid w:val="007F6B4D"/>
    <w:rsid w:val="00803644"/>
    <w:rsid w:val="0080491E"/>
    <w:rsid w:val="008101DF"/>
    <w:rsid w:val="00820F6D"/>
    <w:rsid w:val="00836042"/>
    <w:rsid w:val="00841618"/>
    <w:rsid w:val="00846EA4"/>
    <w:rsid w:val="00857DE5"/>
    <w:rsid w:val="00862B39"/>
    <w:rsid w:val="00864D13"/>
    <w:rsid w:val="008707DF"/>
    <w:rsid w:val="008707E4"/>
    <w:rsid w:val="00873AE0"/>
    <w:rsid w:val="008801C0"/>
    <w:rsid w:val="008A1E8F"/>
    <w:rsid w:val="008A582E"/>
    <w:rsid w:val="008B23A2"/>
    <w:rsid w:val="008C4263"/>
    <w:rsid w:val="008D2D02"/>
    <w:rsid w:val="008D4C2A"/>
    <w:rsid w:val="008F5E34"/>
    <w:rsid w:val="0090103F"/>
    <w:rsid w:val="0092521A"/>
    <w:rsid w:val="0094061E"/>
    <w:rsid w:val="00963DB0"/>
    <w:rsid w:val="00967785"/>
    <w:rsid w:val="009745E7"/>
    <w:rsid w:val="00993300"/>
    <w:rsid w:val="00995C27"/>
    <w:rsid w:val="009A42FB"/>
    <w:rsid w:val="009B4C4A"/>
    <w:rsid w:val="009C5E3D"/>
    <w:rsid w:val="00A026F3"/>
    <w:rsid w:val="00A02733"/>
    <w:rsid w:val="00A048BF"/>
    <w:rsid w:val="00A10CA2"/>
    <w:rsid w:val="00A16377"/>
    <w:rsid w:val="00A2465F"/>
    <w:rsid w:val="00A313D8"/>
    <w:rsid w:val="00A32D67"/>
    <w:rsid w:val="00A359A3"/>
    <w:rsid w:val="00A55FDE"/>
    <w:rsid w:val="00A735FD"/>
    <w:rsid w:val="00A809D1"/>
    <w:rsid w:val="00AA23F8"/>
    <w:rsid w:val="00AA25A0"/>
    <w:rsid w:val="00AA3405"/>
    <w:rsid w:val="00AA3AB3"/>
    <w:rsid w:val="00AA4882"/>
    <w:rsid w:val="00AB1C18"/>
    <w:rsid w:val="00AB2C3D"/>
    <w:rsid w:val="00AD4F9B"/>
    <w:rsid w:val="00B00718"/>
    <w:rsid w:val="00B10C86"/>
    <w:rsid w:val="00B24284"/>
    <w:rsid w:val="00B24933"/>
    <w:rsid w:val="00B32A44"/>
    <w:rsid w:val="00B3344C"/>
    <w:rsid w:val="00B34038"/>
    <w:rsid w:val="00B370F6"/>
    <w:rsid w:val="00B40318"/>
    <w:rsid w:val="00B458A2"/>
    <w:rsid w:val="00B7505A"/>
    <w:rsid w:val="00B77C2B"/>
    <w:rsid w:val="00BA0387"/>
    <w:rsid w:val="00BA74C0"/>
    <w:rsid w:val="00BC3EDA"/>
    <w:rsid w:val="00BD14C3"/>
    <w:rsid w:val="00BD31D1"/>
    <w:rsid w:val="00BE5D4A"/>
    <w:rsid w:val="00BF0706"/>
    <w:rsid w:val="00C1530C"/>
    <w:rsid w:val="00C1740B"/>
    <w:rsid w:val="00C25C7E"/>
    <w:rsid w:val="00C264AF"/>
    <w:rsid w:val="00C3297C"/>
    <w:rsid w:val="00C43E63"/>
    <w:rsid w:val="00C4448B"/>
    <w:rsid w:val="00C53C38"/>
    <w:rsid w:val="00C80A8A"/>
    <w:rsid w:val="00C83252"/>
    <w:rsid w:val="00C91D5F"/>
    <w:rsid w:val="00C95650"/>
    <w:rsid w:val="00CA0438"/>
    <w:rsid w:val="00CA1EE6"/>
    <w:rsid w:val="00CA5D88"/>
    <w:rsid w:val="00CB5569"/>
    <w:rsid w:val="00CC616C"/>
    <w:rsid w:val="00D2273F"/>
    <w:rsid w:val="00D25978"/>
    <w:rsid w:val="00D302C4"/>
    <w:rsid w:val="00D62188"/>
    <w:rsid w:val="00D71441"/>
    <w:rsid w:val="00D9107B"/>
    <w:rsid w:val="00D947BD"/>
    <w:rsid w:val="00DA37BA"/>
    <w:rsid w:val="00DB5FA1"/>
    <w:rsid w:val="00DC137A"/>
    <w:rsid w:val="00E108C3"/>
    <w:rsid w:val="00E3189B"/>
    <w:rsid w:val="00E44C36"/>
    <w:rsid w:val="00E46BD0"/>
    <w:rsid w:val="00E50E9D"/>
    <w:rsid w:val="00E558CF"/>
    <w:rsid w:val="00E65C9C"/>
    <w:rsid w:val="00E72CAB"/>
    <w:rsid w:val="00E82489"/>
    <w:rsid w:val="00E939CA"/>
    <w:rsid w:val="00E9741C"/>
    <w:rsid w:val="00EA12D7"/>
    <w:rsid w:val="00EB1CB8"/>
    <w:rsid w:val="00EC1FA2"/>
    <w:rsid w:val="00EF20FF"/>
    <w:rsid w:val="00F00720"/>
    <w:rsid w:val="00F02C9E"/>
    <w:rsid w:val="00F37852"/>
    <w:rsid w:val="00F37939"/>
    <w:rsid w:val="00F422BF"/>
    <w:rsid w:val="00F56A25"/>
    <w:rsid w:val="00F64FA7"/>
    <w:rsid w:val="00F70B24"/>
    <w:rsid w:val="00F72D82"/>
    <w:rsid w:val="00F7473C"/>
    <w:rsid w:val="00F7568B"/>
    <w:rsid w:val="00F87174"/>
    <w:rsid w:val="00F926DA"/>
    <w:rsid w:val="00FC2D69"/>
    <w:rsid w:val="00FE04AE"/>
    <w:rsid w:val="00FE74E2"/>
    <w:rsid w:val="00FF35F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16E3"/>
    <w:pPr>
      <w:keepNext/>
      <w:keepLines/>
      <w:suppressAutoHyphens/>
      <w:spacing w:before="200" w:after="0" w:line="240" w:lineRule="auto"/>
      <w:ind w:left="576" w:hanging="576"/>
      <w:jc w:val="both"/>
      <w:outlineLvl w:val="1"/>
    </w:pPr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16E3"/>
    <w:pPr>
      <w:keepNext/>
      <w:keepLines/>
      <w:suppressAutoHyphens/>
      <w:spacing w:before="200" w:after="0" w:line="240" w:lineRule="auto"/>
      <w:ind w:left="720" w:hanging="720"/>
      <w:jc w:val="both"/>
      <w:outlineLvl w:val="2"/>
    </w:pPr>
    <w:rPr>
      <w:rFonts w:ascii="Arial Narrow" w:eastAsia="Times New Roman" w:hAnsi="Arial Narrow" w:cs="Times New Roman"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16E3"/>
    <w:pPr>
      <w:keepNext/>
      <w:keepLines/>
      <w:suppressAutoHyphens/>
      <w:spacing w:before="200" w:after="0" w:line="240" w:lineRule="auto"/>
      <w:ind w:left="1985" w:hanging="851"/>
      <w:jc w:val="both"/>
      <w:outlineLvl w:val="3"/>
    </w:pPr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E6A"/>
  </w:style>
  <w:style w:type="paragraph" w:styleId="Stopka">
    <w:name w:val="footer"/>
    <w:basedOn w:val="Normalny"/>
    <w:link w:val="Stopka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801C0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0716E3"/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716E3"/>
    <w:rPr>
      <w:rFonts w:ascii="Arial Narrow" w:eastAsia="Times New Roman" w:hAnsi="Arial Narrow" w:cs="Times New Roman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0716E3"/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16E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16E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16E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16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16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– Klauzula sankcyjna.docx</dmsv2BaseFileName>
    <dmsv2BaseDisplayName xmlns="http://schemas.microsoft.com/sharepoint/v3">Załącznik nr 7 – Klauzula sankcyjna</dmsv2BaseDisplayName>
    <dmsv2SWPP2ObjectNumber xmlns="http://schemas.microsoft.com/sharepoint/v3">POST/EOD/EOD/BM/00322/2025                        </dmsv2SWPP2ObjectNumber>
    <dmsv2SWPP2SumMD5 xmlns="http://schemas.microsoft.com/sharepoint/v3">ac383a901dd0ce9ad945877113a556ea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699262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23843809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0000000100050005001b000c</dmsv2SWPP2ObjectDepartment>
    <dmsv2SWPP2ObjectName xmlns="http://schemas.microsoft.com/sharepoint/v3">Postępowanie</dmsv2SWPP2ObjectName>
    <_dlc_DocId xmlns="a19cb1c7-c5c7-46d4-85ae-d83685407bba">DPFVW34YURAE-834641568-2019</_dlc_DocId>
    <_dlc_DocIdUrl xmlns="a19cb1c7-c5c7-46d4-85ae-d83685407bba">
      <Url>https://swpp2.dms.gkpge.pl/sites/40/_layouts/15/DocIdRedir.aspx?ID=DPFVW34YURAE-834641568-2019</Url>
      <Description>DPFVW34YURAE-834641568-2019</Description>
    </_dlc_DocIdUrl>
  </documentManagement>
</p:properties>
</file>

<file path=customXml/itemProps1.xml><?xml version="1.0" encoding="utf-8"?>
<ds:datastoreItem xmlns:ds="http://schemas.openxmlformats.org/officeDocument/2006/customXml" ds:itemID="{5207C83E-F533-4CB8-A849-BE0220E7D12C}"/>
</file>

<file path=customXml/itemProps2.xml><?xml version="1.0" encoding="utf-8"?>
<ds:datastoreItem xmlns:ds="http://schemas.openxmlformats.org/officeDocument/2006/customXml" ds:itemID="{1DA35F27-E67B-445D-B28B-82E3C87CEA65}"/>
</file>

<file path=customXml/itemProps3.xml><?xml version="1.0" encoding="utf-8"?>
<ds:datastoreItem xmlns:ds="http://schemas.openxmlformats.org/officeDocument/2006/customXml" ds:itemID="{49BEB5BE-EFBC-465C-B2A3-C644BF1423C2}"/>
</file>

<file path=customXml/itemProps4.xml><?xml version="1.0" encoding="utf-8"?>
<ds:datastoreItem xmlns:ds="http://schemas.openxmlformats.org/officeDocument/2006/customXml" ds:itemID="{3CEAEBD8-24A7-4421-B92B-7D2C58522C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1034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SSW</dc:creator>
  <cp:lastModifiedBy>Wiącek Tomasz [PGE E. Odnawialna S.A.]</cp:lastModifiedBy>
  <cp:revision>3</cp:revision>
  <cp:lastPrinted>2024-10-18T05:16:00Z</cp:lastPrinted>
  <dcterms:created xsi:type="dcterms:W3CDTF">2024-10-17T11:09:00Z</dcterms:created>
  <dcterms:modified xsi:type="dcterms:W3CDTF">2024-10-18T05:17:00Z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2022-07-12T09:05:44Z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c93c05c2-d01e-4bdf-a085-3cac3ae04d8a</vt:lpwstr>
  </property>
  <property fmtid="{D5CDD505-2E9C-101B-9397-08002B2CF9AE}" pid="8" name="MSIP_Label_0b580558-2683-40bf-bd3c-5277d4f016e9_ContentBits">
    <vt:lpwstr>0</vt:lpwstr>
  </property>
  <property fmtid="{D5CDD505-2E9C-101B-9397-08002B2CF9AE}" pid="9" name="MSIP_Label_66b5d990-821a-4d41-b503-280f184b2126_Enabled">
    <vt:lpwstr>true</vt:lpwstr>
  </property>
  <property fmtid="{D5CDD505-2E9C-101B-9397-08002B2CF9AE}" pid="10" name="MSIP_Label_66b5d990-821a-4d41-b503-280f184b2126_SetDate">
    <vt:lpwstr>2024-09-26T11:55:23Z</vt:lpwstr>
  </property>
  <property fmtid="{D5CDD505-2E9C-101B-9397-08002B2CF9AE}" pid="11" name="MSIP_Label_66b5d990-821a-4d41-b503-280f184b2126_Method">
    <vt:lpwstr>Privileged</vt:lpwstr>
  </property>
  <property fmtid="{D5CDD505-2E9C-101B-9397-08002B2CF9AE}" pid="12" name="MSIP_Label_66b5d990-821a-4d41-b503-280f184b2126_Name">
    <vt:lpwstr>ALL-Publiczne</vt:lpwstr>
  </property>
  <property fmtid="{D5CDD505-2E9C-101B-9397-08002B2CF9AE}" pid="13" name="MSIP_Label_66b5d990-821a-4d41-b503-280f184b2126_SiteId">
    <vt:lpwstr>e9895a11-04dc-4848-aa12-7fca9faefb60</vt:lpwstr>
  </property>
  <property fmtid="{D5CDD505-2E9C-101B-9397-08002B2CF9AE}" pid="14" name="MSIP_Label_66b5d990-821a-4d41-b503-280f184b2126_ActionId">
    <vt:lpwstr>86a99ee8-3ef8-4b33-abfd-a013e4b50347</vt:lpwstr>
  </property>
  <property fmtid="{D5CDD505-2E9C-101B-9397-08002B2CF9AE}" pid="15" name="MSIP_Label_66b5d990-821a-4d41-b503-280f184b2126_ContentBits">
    <vt:lpwstr>0</vt:lpwstr>
  </property>
  <property fmtid="{D5CDD505-2E9C-101B-9397-08002B2CF9AE}" pid="16" name="ContentTypeId">
    <vt:lpwstr>0x010189100019E652B5EEAA874E8A8EBCF17947C374</vt:lpwstr>
  </property>
  <property fmtid="{D5CDD505-2E9C-101B-9397-08002B2CF9AE}" pid="17" name="_dlc_DocIdItemGuid">
    <vt:lpwstr>fea0ba2f-2114-4a94-9a4e-1d2ebd0af511</vt:lpwstr>
  </property>
</Properties>
</file>